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2C" w:rsidRPr="00326C7A" w:rsidRDefault="006F4A2C" w:rsidP="006F4A2C">
      <w:pPr>
        <w:pStyle w:val="Sansinterligne"/>
        <w:jc w:val="both"/>
        <w:rPr>
          <w:rFonts w:ascii="Baskerville" w:hAnsi="Baskerville"/>
          <w:sz w:val="28"/>
        </w:rPr>
      </w:pPr>
      <w:r w:rsidRPr="00326C7A">
        <w:rPr>
          <w:rFonts w:ascii="Baskerville" w:hAnsi="Baskerville"/>
          <w:sz w:val="28"/>
        </w:rPr>
        <w:t>D</w:t>
      </w:r>
      <w:r w:rsidRPr="00326C7A">
        <w:rPr>
          <w:rFonts w:ascii="Baskerville" w:hAnsi="Baskerville"/>
          <w:sz w:val="28"/>
          <w:vertAlign w:val="superscript"/>
        </w:rPr>
        <w:t>r</w:t>
      </w:r>
      <w:r w:rsidRPr="00326C7A">
        <w:rPr>
          <w:rFonts w:ascii="Baskerville" w:hAnsi="Baskerville"/>
          <w:sz w:val="28"/>
        </w:rPr>
        <w:t xml:space="preserve"> Michel </w:t>
      </w:r>
      <w:r w:rsidRPr="00326C7A">
        <w:rPr>
          <w:rFonts w:ascii="Baskerville" w:hAnsi="Baskerville"/>
          <w:smallCaps/>
          <w:sz w:val="28"/>
        </w:rPr>
        <w:t>Demangeat</w:t>
      </w:r>
    </w:p>
    <w:p w:rsidR="006F4A2C" w:rsidRPr="006F4A2C" w:rsidRDefault="006F4A2C" w:rsidP="00326C7A">
      <w:pPr>
        <w:pStyle w:val="Sansinterligne"/>
        <w:ind w:firstLine="708"/>
        <w:jc w:val="both"/>
        <w:rPr>
          <w:rFonts w:ascii="Baskerville" w:hAnsi="Baskerville"/>
          <w:sz w:val="24"/>
        </w:rPr>
      </w:pPr>
      <w:r w:rsidRPr="006F4A2C">
        <w:rPr>
          <w:rFonts w:ascii="Baskerville" w:hAnsi="Baskerville"/>
          <w:sz w:val="24"/>
        </w:rPr>
        <w:t xml:space="preserve">Estienne de La Boétie et le </w:t>
      </w:r>
      <w:r w:rsidRPr="006F4A2C">
        <w:rPr>
          <w:rFonts w:ascii="Baskerville" w:hAnsi="Baskerville"/>
          <w:i/>
          <w:sz w:val="24"/>
        </w:rPr>
        <w:t>Discours de la servitude volontaire</w:t>
      </w:r>
    </w:p>
    <w:p w:rsidR="006F4A2C" w:rsidRPr="006F4A2C" w:rsidRDefault="006F4A2C" w:rsidP="006F4A2C">
      <w:pPr>
        <w:pStyle w:val="Sansinterligne"/>
        <w:jc w:val="both"/>
        <w:rPr>
          <w:rFonts w:ascii="Baskerville" w:hAnsi="Baskerville"/>
        </w:rPr>
      </w:pPr>
    </w:p>
    <w:p w:rsidR="006F4A2C" w:rsidRPr="006F4A2C" w:rsidRDefault="006F4A2C" w:rsidP="006F4A2C">
      <w:pPr>
        <w:pStyle w:val="Sansinterligne"/>
        <w:jc w:val="both"/>
        <w:rPr>
          <w:rFonts w:ascii="Baskerville" w:hAnsi="Baskerville"/>
        </w:rPr>
      </w:pPr>
      <w:r w:rsidRPr="006F4A2C">
        <w:rPr>
          <w:rFonts w:ascii="Baskerville" w:hAnsi="Baskerville"/>
          <w:smallCaps/>
        </w:rPr>
        <w:t>Résumé</w:t>
      </w:r>
      <w:r w:rsidRPr="006F4A2C">
        <w:rPr>
          <w:rFonts w:ascii="Baskerville" w:hAnsi="Baskerville"/>
        </w:rPr>
        <w:t xml:space="preserve">. – L’article revient sur le parcours intellectuel de La Boétie, sur ses rapports avec Montaigne, avant d’interroger le couple coutume/nature, les idées d’amitié et de reconnaissance, à travers une approche à la fois littéraire et psychanalytique. L’analyse de La Boétie modifie les prémisses de la conception classique de la liberté « en rapportant la liberté à </w:t>
      </w:r>
      <w:r w:rsidRPr="006F4A2C">
        <w:rPr>
          <w:rFonts w:ascii="Baskerville" w:hAnsi="Baskerville"/>
          <w:i/>
        </w:rPr>
        <w:t>l’entre-connaissance</w:t>
      </w:r>
      <w:r w:rsidRPr="006F4A2C">
        <w:rPr>
          <w:rFonts w:ascii="Baskerville" w:hAnsi="Baskerville"/>
        </w:rPr>
        <w:t xml:space="preserve"> des semblables ».</w:t>
      </w:r>
    </w:p>
    <w:p w:rsidR="006F4A2C" w:rsidRPr="006F4A2C" w:rsidRDefault="006F4A2C" w:rsidP="006F4A2C">
      <w:pPr>
        <w:pStyle w:val="Sansinterligne"/>
        <w:jc w:val="both"/>
        <w:rPr>
          <w:rFonts w:ascii="Baskerville" w:hAnsi="Baskerville"/>
        </w:rPr>
      </w:pPr>
    </w:p>
    <w:p w:rsidR="00657923" w:rsidRPr="006F4A2C" w:rsidRDefault="006F4A2C" w:rsidP="006F4A2C">
      <w:pPr>
        <w:pStyle w:val="Sansinterligne"/>
        <w:jc w:val="both"/>
        <w:rPr>
          <w:rFonts w:ascii="Baskerville" w:hAnsi="Baskerville"/>
        </w:rPr>
      </w:pPr>
      <w:r w:rsidRPr="006F4A2C">
        <w:rPr>
          <w:rFonts w:ascii="Baskerville" w:hAnsi="Baskerville"/>
          <w:smallCaps/>
        </w:rPr>
        <w:t>Abstract</w:t>
      </w:r>
      <w:r w:rsidRPr="006F4A2C">
        <w:rPr>
          <w:rFonts w:ascii="Baskerville" w:hAnsi="Baskerville"/>
        </w:rPr>
        <w:t>. – The author deals with the intellectual life of La Boetie and his relationships with Montaigne. Then he studies the link between custom and nature, the ideas of friendship and recognition, thanks to an approach which is both literary and psychanalytic. The analysis of La Boetie changes the base of the traditional concept of freedom, since freedom is related to the « entreconnaissance des semblables ».</w:t>
      </w:r>
    </w:p>
    <w:sectPr w:rsidR="00657923" w:rsidRPr="006F4A2C"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4A2C"/>
    <w:rsid w:val="001059DD"/>
    <w:rsid w:val="00326C7A"/>
    <w:rsid w:val="006F4A2C"/>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2C"/>
    <w:pPr>
      <w:spacing w:after="200" w:line="276" w:lineRule="auto"/>
    </w:pPr>
    <w:rPr>
      <w:rFonts w:ascii="Calibri" w:eastAsia="Calibri" w:hAnsi="Calibri" w:cs="Times New Roman"/>
      <w:sz w:val="22"/>
      <w:szCs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6F4A2C"/>
    <w:rPr>
      <w:rFonts w:ascii="Calibri" w:eastAsia="Calibri" w:hAnsi="Calibri" w:cs="Times New Roman"/>
      <w:sz w:val="22"/>
      <w:szCs w:val="22"/>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Macintosh Word</Application>
  <DocSecurity>0</DocSecurity>
  <Lines>6</Lines>
  <Paragraphs>1</Paragraphs>
  <ScaleCrop>false</ScaleCrop>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2</cp:revision>
  <dcterms:created xsi:type="dcterms:W3CDTF">2012-10-31T23:04:00Z</dcterms:created>
  <dcterms:modified xsi:type="dcterms:W3CDTF">2012-10-31T23:11:00Z</dcterms:modified>
</cp:coreProperties>
</file>